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0FBB" w14:textId="77777777" w:rsidR="00423EE2" w:rsidRDefault="00423EE2" w:rsidP="00423EE2">
      <w:pPr>
        <w:rPr>
          <w:rFonts w:ascii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935" distR="114935" simplePos="0" relativeHeight="251659264" behindDoc="0" locked="0" layoutInCell="1" allowOverlap="1" wp14:anchorId="18E24D7C" wp14:editId="3CC33E4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02410" cy="870585"/>
            <wp:effectExtent l="0" t="0" r="254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92" r="-52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70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B51B8" w14:textId="77777777" w:rsidR="00423EE2" w:rsidRPr="00557C5C" w:rsidRDefault="00423EE2" w:rsidP="00423EE2">
      <w:pPr>
        <w:rPr>
          <w:rFonts w:ascii="Times New Roman" w:hAnsi="Times New Roman" w:cs="Times New Roman"/>
          <w:sz w:val="24"/>
          <w:szCs w:val="24"/>
        </w:rPr>
      </w:pPr>
    </w:p>
    <w:p w14:paraId="650B0969" w14:textId="77777777" w:rsidR="00423EE2" w:rsidRDefault="00423EE2" w:rsidP="00423EE2">
      <w:pPr>
        <w:rPr>
          <w:rFonts w:ascii="Times New Roman" w:hAnsi="Times New Roman" w:cs="Times New Roman"/>
          <w:sz w:val="24"/>
          <w:szCs w:val="24"/>
        </w:rPr>
      </w:pPr>
    </w:p>
    <w:p w14:paraId="7374EDDD" w14:textId="77777777" w:rsidR="00423EE2" w:rsidRPr="00557C5C" w:rsidRDefault="00423EE2" w:rsidP="00423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стандартний страховий продукт</w:t>
      </w:r>
    </w:p>
    <w:p w14:paraId="67D626A0" w14:textId="37855218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Туристичне страхування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09FE" w:rsidRPr="00B709F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709FE" w:rsidRPr="00B709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Travel Visa Center</w:t>
      </w:r>
      <w:r w:rsidR="00B709FE" w:rsidRPr="00B709F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94C555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Страхування витрат, пов’язаних з наданням допомоги (</w:t>
      </w:r>
      <w:proofErr w:type="spellStart"/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асистанс</w:t>
      </w:r>
      <w:proofErr w:type="spellEnd"/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) особам, які потрапили у скрутне становище під час здійснення подорожі</w:t>
      </w:r>
    </w:p>
    <w:p w14:paraId="6F63155C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2FE63D35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7374F33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Об’єкт страхування</w:t>
            </w:r>
          </w:p>
        </w:tc>
      </w:tr>
    </w:tbl>
    <w:p w14:paraId="2EC6E063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</w:p>
    <w:p w14:paraId="4B716099" w14:textId="77777777" w:rsidR="00B33BDA" w:rsidRPr="00B33BDA" w:rsidRDefault="00B33BDA" w:rsidP="00B33BDA">
      <w:pPr>
        <w:widowControl w:val="0"/>
        <w:autoSpaceDE w:val="0"/>
        <w:autoSpaceDN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B33BDA">
        <w:rPr>
          <w:rFonts w:ascii="Times New Roman" w:eastAsia="Times New Roman" w:hAnsi="Times New Roman" w:cs="Times New Roman"/>
          <w:sz w:val="24"/>
          <w:szCs w:val="24"/>
        </w:rPr>
        <w:t>Об’єктом страхування</w:t>
      </w:r>
      <w:r w:rsidRPr="00B33BDA" w:rsidDel="00EA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BDA">
        <w:rPr>
          <w:rFonts w:ascii="Times New Roman" w:eastAsia="Times New Roman" w:hAnsi="Times New Roman" w:cs="Times New Roman"/>
          <w:sz w:val="24"/>
          <w:szCs w:val="24"/>
        </w:rPr>
        <w:t>є здоров'я страхувальника чи третьої особи (застрахованої особи), визначеної страхувальником у договорі страхування за її згодою, а також медичні та додаткові витрати, які безпосередньо пов'язані з настанням страхового випадку під час здійснення страхувальником чи застрахованою особою подорожі (поїздки).</w:t>
      </w:r>
    </w:p>
    <w:p w14:paraId="3DD12279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9582"/>
      </w:tblGrid>
      <w:tr w:rsidR="00423EE2" w:rsidRPr="00557C5C" w14:paraId="5CB9FC3F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B245ABE" w14:textId="77777777" w:rsidR="00423EE2" w:rsidRPr="00557C5C" w:rsidRDefault="00423EE2" w:rsidP="00423EE2">
            <w:pPr>
              <w:numPr>
                <w:ilvl w:val="0"/>
                <w:numId w:val="5"/>
              </w:num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Страхові</w:t>
            </w:r>
            <w:r w:rsidRPr="00557C5C">
              <w:rPr>
                <w:rFonts w:ascii="Times New Roman" w:eastAsia="Times New Roman" w:hAnsi="Times New Roman" w:cs="Times New Roman"/>
                <w:b/>
                <w:spacing w:val="25"/>
                <w:sz w:val="24"/>
                <w:szCs w:val="24"/>
                <w:lang w:val="uk-UA"/>
              </w:rPr>
              <w:t xml:space="preserve"> </w:t>
            </w: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ризики</w:t>
            </w:r>
            <w:r w:rsidRPr="00557C5C">
              <w:rPr>
                <w:rFonts w:ascii="Times New Roman" w:eastAsia="Times New Roman" w:hAnsi="Times New Roman" w:cs="Times New Roman"/>
                <w:b/>
                <w:spacing w:val="95"/>
                <w:sz w:val="24"/>
                <w:szCs w:val="24"/>
                <w:lang w:val="uk-UA"/>
              </w:rPr>
              <w:t xml:space="preserve"> </w:t>
            </w: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557C5C">
              <w:rPr>
                <w:rFonts w:ascii="Times New Roman" w:eastAsia="Times New Roman" w:hAnsi="Times New Roman" w:cs="Times New Roman"/>
                <w:b/>
                <w:spacing w:val="95"/>
                <w:sz w:val="24"/>
                <w:szCs w:val="24"/>
                <w:lang w:val="uk-UA"/>
              </w:rPr>
              <w:t xml:space="preserve"> </w:t>
            </w: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обмеження страхування</w:t>
            </w:r>
          </w:p>
        </w:tc>
      </w:tr>
    </w:tbl>
    <w:p w14:paraId="660ED2D4" w14:textId="77777777" w:rsidR="00423EE2" w:rsidRPr="00557C5C" w:rsidRDefault="00423EE2" w:rsidP="00423EE2">
      <w:pPr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Включаються такі ризики в межах 18 класу страхування:</w:t>
      </w:r>
    </w:p>
    <w:p w14:paraId="61BAF5F7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страхування медичних витрат, пов’язаних з наданням допомоги (</w:t>
      </w:r>
      <w:proofErr w:type="spellStart"/>
      <w:r w:rsidRPr="00557C5C">
        <w:rPr>
          <w:rFonts w:ascii="Times New Roman" w:eastAsia="Calibri" w:hAnsi="Times New Roman" w:cs="Times New Roman"/>
          <w:sz w:val="24"/>
          <w:szCs w:val="24"/>
        </w:rPr>
        <w:t>асистанс</w:t>
      </w:r>
      <w:proofErr w:type="spellEnd"/>
      <w:r w:rsidRPr="00557C5C">
        <w:rPr>
          <w:rFonts w:ascii="Times New Roman" w:eastAsia="Calibri" w:hAnsi="Times New Roman" w:cs="Times New Roman"/>
          <w:sz w:val="24"/>
          <w:szCs w:val="24"/>
        </w:rPr>
        <w:t>) особам, які потрапили в скрутне становище під час здійснення подорожі (поїздки) на території України або за кордон;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0672B0" w14:textId="77777777" w:rsidR="00423EE2" w:rsidRPr="00557C5C" w:rsidRDefault="00423EE2" w:rsidP="00423EE2">
      <w:pPr>
        <w:spacing w:before="240"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Страховик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 відповідальності за Договором страхування, якщо випадок стався:</w:t>
      </w:r>
    </w:p>
    <w:p w14:paraId="366AB35D" w14:textId="77777777" w:rsidR="00423EE2" w:rsidRPr="00557C5C" w:rsidRDefault="00423EE2" w:rsidP="00423EE2">
      <w:pPr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spacing w:before="240" w:after="0" w:line="276" w:lineRule="auto"/>
        <w:ind w:left="143" w:firstLine="1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 час надзвичайного, особливого чи військового стану, оголошеного органами влади в країні </w:t>
      </w:r>
      <w:r w:rsidRPr="00557C5C">
        <w:rPr>
          <w:rFonts w:ascii="Times New Roman" w:eastAsia="Calibri" w:hAnsi="Times New Roman" w:cs="Times New Roman"/>
          <w:sz w:val="24"/>
          <w:szCs w:val="24"/>
        </w:rPr>
        <w:t>перебування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Застрахованої особи та/або під час громадських заворушень, революції, повстання, страйку або терористичного акту, в результаті протизаконних дій (бездіяльності) державних органів в країні перебування (її частині) Застрахованої особи, а також у разі, якщо в’їзд до даної країни не рекомендованій Міністерством закордонних справ України;</w:t>
      </w:r>
    </w:p>
    <w:p w14:paraId="366FC024" w14:textId="77777777" w:rsidR="00423EE2" w:rsidRPr="00557C5C" w:rsidRDefault="00423EE2" w:rsidP="00423EE2">
      <w:pPr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spacing w:before="240" w:after="0" w:line="276" w:lineRule="auto"/>
        <w:ind w:left="143" w:firstLine="1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внаслідок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впливу ядерної енергії;</w:t>
      </w:r>
    </w:p>
    <w:p w14:paraId="782AF83F" w14:textId="77777777" w:rsidR="00423EE2" w:rsidRPr="00557C5C" w:rsidRDefault="00423EE2" w:rsidP="00423EE2">
      <w:pPr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spacing w:before="240" w:after="0" w:line="276" w:lineRule="auto"/>
        <w:ind w:left="143" w:firstLine="1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межами дії </w:t>
      </w:r>
      <w:r w:rsidRPr="00557C5C"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страхування;</w:t>
      </w:r>
    </w:p>
    <w:p w14:paraId="5FA46231" w14:textId="77777777" w:rsidR="00423EE2" w:rsidRPr="00557C5C" w:rsidRDefault="00423EE2" w:rsidP="00423EE2">
      <w:pPr>
        <w:widowControl w:val="0"/>
        <w:autoSpaceDE w:val="0"/>
        <w:autoSpaceDN w:val="0"/>
        <w:spacing w:before="2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033A839B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057CC04" w14:textId="77777777" w:rsidR="00423EE2" w:rsidRPr="00557C5C" w:rsidRDefault="00423EE2" w:rsidP="00423EE2">
            <w:pPr>
              <w:numPr>
                <w:ilvl w:val="0"/>
                <w:numId w:val="5"/>
              </w:numPr>
              <w:spacing w:before="2" w:after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Мінімальний та максимальний розміри страхової суми (ліміту відповідальності)</w:t>
            </w:r>
          </w:p>
        </w:tc>
      </w:tr>
    </w:tbl>
    <w:p w14:paraId="76D79617" w14:textId="77777777" w:rsidR="00423EE2" w:rsidRDefault="00423EE2" w:rsidP="00423EE2">
      <w:pPr>
        <w:widowControl w:val="0"/>
        <w:autoSpaceDE w:val="0"/>
        <w:autoSpaceDN w:val="0"/>
        <w:spacing w:before="2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611B0" w14:textId="380988AD" w:rsidR="00423EE2" w:rsidRDefault="005D731F" w:rsidP="00423EE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 сума становить </w:t>
      </w:r>
      <w:r w:rsidRPr="005D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30 000 </w:t>
      </w:r>
      <w:r w:rsidRPr="005D73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EUR.</w:t>
      </w:r>
    </w:p>
    <w:p w14:paraId="48CF023B" w14:textId="77777777" w:rsidR="00C23953" w:rsidRPr="00C23953" w:rsidRDefault="00C23953" w:rsidP="00C239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3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Ліміти відповідальності за окремими опціями:</w:t>
      </w:r>
    </w:p>
    <w:p w14:paraId="60CD30DC" w14:textId="486C6F91" w:rsidR="00C23953" w:rsidRPr="00C23953" w:rsidRDefault="00C23953" w:rsidP="00423EE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3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Невідкладна стоматологічна допомога – 150 Євро</w:t>
      </w:r>
    </w:p>
    <w:p w14:paraId="4E5D306A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5BC5473C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8172A79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Мінімальний та максимальний розміри страхової премії та/або страхового тарифу</w:t>
            </w:r>
          </w:p>
        </w:tc>
      </w:tr>
    </w:tbl>
    <w:p w14:paraId="438403D2" w14:textId="2C513EA6" w:rsidR="00423EE2" w:rsidRDefault="00423EE2" w:rsidP="00423EE2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DDFD4" w14:textId="079CBAF7" w:rsidR="00B709FE" w:rsidRPr="00B709FE" w:rsidRDefault="00B709FE" w:rsidP="00B709FE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09FE">
        <w:rPr>
          <w:rFonts w:ascii="Times New Roman" w:eastAsia="Times New Roman" w:hAnsi="Times New Roman" w:cs="Times New Roman"/>
          <w:sz w:val="24"/>
          <w:szCs w:val="24"/>
        </w:rPr>
        <w:t xml:space="preserve">Страхові платежі для полісів </w:t>
      </w:r>
      <w:proofErr w:type="spellStart"/>
      <w:r w:rsidRPr="00B709FE">
        <w:rPr>
          <w:rFonts w:ascii="Times New Roman" w:eastAsia="Times New Roman" w:hAnsi="Times New Roman" w:cs="Times New Roman"/>
          <w:sz w:val="24"/>
          <w:szCs w:val="24"/>
        </w:rPr>
        <w:t>Тревел</w:t>
      </w:r>
      <w:proofErr w:type="spellEnd"/>
      <w:r w:rsidRPr="00B709FE">
        <w:rPr>
          <w:rFonts w:ascii="Times New Roman" w:eastAsia="Times New Roman" w:hAnsi="Times New Roman" w:cs="Times New Roman"/>
          <w:sz w:val="24"/>
          <w:szCs w:val="24"/>
        </w:rPr>
        <w:t>, що випускаються в компанії для отримання робочих віз у Республіці Польща залежно від тривалості полісу та франшиз.</w:t>
      </w:r>
    </w:p>
    <w:p w14:paraId="3B30A560" w14:textId="77777777" w:rsidR="00B709FE" w:rsidRPr="00B709FE" w:rsidRDefault="00B709FE" w:rsidP="00B709FE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2537"/>
        <w:gridCol w:w="2552"/>
      </w:tblGrid>
      <w:tr w:rsidR="00D676E8" w:rsidRPr="00B709FE" w14:paraId="6C8F19E8" w14:textId="77777777" w:rsidTr="00D676E8">
        <w:trPr>
          <w:trHeight w:val="602"/>
          <w:jc w:val="center"/>
        </w:trPr>
        <w:tc>
          <w:tcPr>
            <w:tcW w:w="2997" w:type="dxa"/>
            <w:shd w:val="clear" w:color="auto" w:fill="D5DCE4"/>
            <w:vAlign w:val="center"/>
            <w:hideMark/>
          </w:tcPr>
          <w:p w14:paraId="54453A27" w14:textId="658DA51A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0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MultiTravel</w:t>
            </w:r>
            <w:proofErr w:type="spellEnd"/>
            <w:r w:rsidRPr="00B70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(строк дії договору</w:t>
            </w:r>
            <w:r w:rsidR="00D6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0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максимальна тривалість поїздки)*</w:t>
            </w:r>
          </w:p>
        </w:tc>
        <w:tc>
          <w:tcPr>
            <w:tcW w:w="2537" w:type="dxa"/>
            <w:shd w:val="clear" w:color="auto" w:fill="D5DCE4"/>
            <w:vAlign w:val="center"/>
            <w:hideMark/>
          </w:tcPr>
          <w:p w14:paraId="7ED4C1AE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Франшиза, Євро</w:t>
            </w:r>
          </w:p>
        </w:tc>
        <w:tc>
          <w:tcPr>
            <w:tcW w:w="2552" w:type="dxa"/>
            <w:shd w:val="clear" w:color="auto" w:fill="D5DCE4"/>
            <w:vAlign w:val="center"/>
            <w:hideMark/>
          </w:tcPr>
          <w:p w14:paraId="43173668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Ціна, грн</w:t>
            </w:r>
          </w:p>
        </w:tc>
      </w:tr>
      <w:tr w:rsidR="00B709FE" w:rsidRPr="00B709FE" w14:paraId="569032CD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48E1C939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365/90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18F177EF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292D8B4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709FE" w:rsidRPr="00B709FE" w14:paraId="34EAF0C0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74F9D244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365/180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2F046BD9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7AA2219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B709FE" w:rsidRPr="00B709FE" w14:paraId="0F292FAC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3422BD28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365/270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33BF8558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56B4454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B709FE" w:rsidRPr="00B709FE" w14:paraId="384AA2B6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3A169534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365/365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0F66BCD1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36657FE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1490</w:t>
            </w:r>
          </w:p>
        </w:tc>
      </w:tr>
      <w:tr w:rsidR="00B709FE" w:rsidRPr="00B709FE" w14:paraId="3B9E9588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2250E846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365/90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14EB9C33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DD4110B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B709FE" w:rsidRPr="00B709FE" w14:paraId="2CC3DFBA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4DDB67A2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365/180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75239AE6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1FA5CB7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B709FE" w:rsidRPr="00B709FE" w14:paraId="40220375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716AB729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365/270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2601A2DF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7D20BF8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B709FE" w:rsidRPr="00B709FE" w14:paraId="170CC068" w14:textId="77777777" w:rsidTr="00202E33">
        <w:trPr>
          <w:trHeight w:val="602"/>
          <w:jc w:val="center"/>
        </w:trPr>
        <w:tc>
          <w:tcPr>
            <w:tcW w:w="2997" w:type="dxa"/>
            <w:shd w:val="clear" w:color="auto" w:fill="auto"/>
            <w:vAlign w:val="bottom"/>
          </w:tcPr>
          <w:p w14:paraId="73EB7B97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365/365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2BF132C3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3533B0" w14:textId="77777777" w:rsidR="00B709FE" w:rsidRPr="00B709FE" w:rsidRDefault="00B709FE" w:rsidP="00B709F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FE"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</w:tr>
    </w:tbl>
    <w:p w14:paraId="03D88A4C" w14:textId="6E39926C" w:rsidR="00423EE2" w:rsidRDefault="00423EE2" w:rsidP="00423EE2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53E3018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9582"/>
      </w:tblGrid>
      <w:tr w:rsidR="00423EE2" w:rsidRPr="00557C5C" w14:paraId="583CFA44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5DC7E22E" w14:textId="77777777" w:rsidR="00423EE2" w:rsidRPr="00557C5C" w:rsidRDefault="00423EE2" w:rsidP="00423EE2">
            <w:pPr>
              <w:numPr>
                <w:ilvl w:val="0"/>
                <w:numId w:val="5"/>
              </w:numPr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Вид, мінімальний та максимальний розміри франшизи (за наявності)</w:t>
            </w:r>
          </w:p>
        </w:tc>
      </w:tr>
    </w:tbl>
    <w:p w14:paraId="3659F0B3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3CF61" w14:textId="03BAEABA" w:rsidR="00423EE2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F41">
        <w:rPr>
          <w:rFonts w:ascii="Times New Roman" w:eastAsia="Times New Roman" w:hAnsi="Times New Roman" w:cs="Times New Roman"/>
          <w:sz w:val="24"/>
          <w:szCs w:val="24"/>
        </w:rPr>
        <w:t>Програм</w:t>
      </w:r>
      <w:r w:rsidR="00B33BD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3BDA">
        <w:rPr>
          <w:rFonts w:ascii="Times New Roman" w:eastAsia="Calibri" w:hAnsi="Times New Roman" w:cs="Times New Roman"/>
          <w:sz w:val="24"/>
          <w:szCs w:val="24"/>
        </w:rPr>
        <w:t xml:space="preserve"> страхування</w:t>
      </w:r>
      <w:r w:rsidRPr="00536F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передбача</w:t>
      </w:r>
      <w:r w:rsidR="00B33BDA">
        <w:rPr>
          <w:rFonts w:ascii="Times New Roman" w:eastAsia="Calibri" w:hAnsi="Times New Roman" w:cs="Times New Roman"/>
          <w:sz w:val="24"/>
          <w:szCs w:val="24"/>
        </w:rPr>
        <w:t>є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франшизу </w:t>
      </w:r>
      <w:r w:rsidR="00D676E8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Pr="00536F41">
        <w:rPr>
          <w:rFonts w:ascii="Times New Roman" w:eastAsia="Calibri" w:hAnsi="Times New Roman" w:cs="Times New Roman"/>
          <w:sz w:val="24"/>
          <w:szCs w:val="24"/>
        </w:rPr>
        <w:t>0</w:t>
      </w:r>
      <w:r w:rsidR="00D676E8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202E33">
        <w:rPr>
          <w:rFonts w:ascii="Times New Roman" w:eastAsia="Calibri" w:hAnsi="Times New Roman" w:cs="Times New Roman"/>
          <w:sz w:val="24"/>
          <w:szCs w:val="24"/>
        </w:rPr>
        <w:t>50</w:t>
      </w:r>
    </w:p>
    <w:p w14:paraId="7CE79998" w14:textId="77777777" w:rsidR="00423EE2" w:rsidRPr="00200A6E" w:rsidRDefault="00423EE2" w:rsidP="00423EE2">
      <w:pPr>
        <w:widowControl w:val="0"/>
        <w:autoSpaceDE w:val="0"/>
        <w:autoSpaceDN w:val="0"/>
        <w:spacing w:after="0" w:line="240" w:lineRule="auto"/>
        <w:ind w:left="14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7D4F9782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5BFC68DC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Територія та строк дії договору страхування [включаючи інформацію про порядок вступу його в дію та період(и) страхування (за наявності)]</w:t>
            </w:r>
          </w:p>
        </w:tc>
      </w:tr>
    </w:tbl>
    <w:p w14:paraId="71746364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5D543" w14:textId="39EE4BBE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Територія страхування – </w:t>
      </w:r>
      <w:r w:rsidR="00B33BDA" w:rsidRPr="00B33BDA">
        <w:rPr>
          <w:rFonts w:ascii="Times New Roman" w:eastAsia="Times New Roman" w:hAnsi="Times New Roman" w:cs="Times New Roman"/>
          <w:sz w:val="24"/>
          <w:szCs w:val="24"/>
        </w:rPr>
        <w:t>територія країни (країн), яка вказана в Частині А Договору, окрім України, Росії, Білорусі та країни постійного проживання Застрахованої особи і країни, громадянином якої він є. Під країною постійного проживання розуміється країна, в якій Застрахована особа має право на проживання або перебування (на підставі отримання виду на проживання або аналогічного документу, в тому числі отримання тимчасового захисту згідно Директиви ЄС 2001/55/ЕС чи Дублінського регламенту ІІІ або довгострокової студентської, аспірантської візи) на термін, що перевищує встановлену законодавством кількість днів без обов’язкового отримання додаткових дозволів або документів на перебування.</w:t>
      </w:r>
    </w:p>
    <w:p w14:paraId="75A32E66" w14:textId="77777777" w:rsidR="00423EE2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A6">
        <w:rPr>
          <w:rFonts w:ascii="Times New Roman" w:eastAsia="Times New Roman" w:hAnsi="Times New Roman" w:cs="Times New Roman"/>
          <w:sz w:val="24"/>
          <w:szCs w:val="24"/>
        </w:rPr>
        <w:t>Мінімальний строк дії договору страхування – 1 рік.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37EEB3" w14:textId="5F263051" w:rsidR="00423EE2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 страхування передбачає багаторазові подорожі (ідентифікатор «</w:t>
      </w:r>
      <w:proofErr w:type="spellStart"/>
      <w:r w:rsidRPr="0096387F">
        <w:rPr>
          <w:rFonts w:ascii="Times New Roman" w:eastAsia="Times New Roman" w:hAnsi="Times New Roman" w:cs="Times New Roman"/>
          <w:sz w:val="24"/>
          <w:szCs w:val="24"/>
          <w:lang w:eastAsia="ru-RU"/>
        </w:rPr>
        <w:t>MultiTravel</w:t>
      </w:r>
      <w:proofErr w:type="spellEnd"/>
      <w:r w:rsidRPr="0096387F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При кожному виїзді за кордон строк дії страхового захисту залишається без змін.</w:t>
      </w:r>
    </w:p>
    <w:p w14:paraId="57187176" w14:textId="12943714" w:rsidR="009A75F5" w:rsidRPr="0096387F" w:rsidRDefault="009A75F5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перебування за кордоном - максимальний строк перебування за кордоном під час однієї поїздки </w:t>
      </w:r>
      <w:r w:rsidR="00C23953">
        <w:rPr>
          <w:rFonts w:ascii="Times New Roman" w:eastAsia="Times New Roman" w:hAnsi="Times New Roman" w:cs="Times New Roman"/>
          <w:sz w:val="24"/>
          <w:szCs w:val="24"/>
          <w:lang w:eastAsia="ru-RU"/>
        </w:rPr>
        <w:t>365</w:t>
      </w:r>
      <w:r w:rsidRPr="009A7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днів.</w:t>
      </w:r>
    </w:p>
    <w:p w14:paraId="34CBE4E9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2A65F9EF" w14:textId="77777777" w:rsidTr="00210C62">
        <w:tc>
          <w:tcPr>
            <w:tcW w:w="9892" w:type="dxa"/>
            <w:shd w:val="clear" w:color="auto" w:fill="DBE5F1"/>
          </w:tcPr>
          <w:p w14:paraId="0D199B42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Винятки із страхових випадків та підстави для відмови у здійсненні страхових виплат</w:t>
            </w:r>
          </w:p>
        </w:tc>
      </w:tr>
    </w:tbl>
    <w:p w14:paraId="25322031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9AD87" w14:textId="77777777" w:rsidR="00423EE2" w:rsidRPr="00557C5C" w:rsidRDefault="00423EE2" w:rsidP="00423EE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>Страховик не відшкодовує витрати:</w:t>
      </w:r>
    </w:p>
    <w:p w14:paraId="23502AB2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виникли внаслідок протиправних дій Застрахованої особи, навмисного заподіяння шкоди своєму здоров'ю, спроби самогубства;</w:t>
      </w:r>
    </w:p>
    <w:p w14:paraId="5582B864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лікування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виникли до укладення Договору страхування, у тому числі захворювань на етапі лікування за винятком випадків, коли таке лікування входить в комплексний продукт і узгоджено із Страховиком;</w:t>
      </w:r>
    </w:p>
    <w:p w14:paraId="12E8CA58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виникли внаслідок захворювань і травм, отриманих Застрахованою особою та пов'язаних з невиправданим ризиком та небезпекою завдання шкоди життю та здоров’ю, а також заняттям Застрахованою особою професійним спортом, участю Застрахованої особи в будь-яких змаганнях;</w:t>
      </w:r>
    </w:p>
    <w:p w14:paraId="07A748AC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 виникли внаслідок спортивного та активного відпочинку,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любителського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спорту в тому числі зимові види спорту (гірські лижі та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сноуборд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дайвінг;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рафтинг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катання на конях, верблюдах, слонах; катання на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квадроциклах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багі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числі перебування застрахованої </w:t>
      </w: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особи в якості пасажира); велоспорт; туристичні походи/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трекінг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кінні перегони; банджо-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джампінг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роуп-джампінг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серфінг,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кайтсерфінг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вітрильний спорт, водні лижі,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яхтинг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стрибки в воду; парашутний спорт, дельтапланеризм,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парапланеризм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акробатика, фрістайл – акробатика,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скелелазання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9B9287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 виникли при виконанні Застрахованою особою фізичної праці за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наймом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Даний пункт не діє по відношенню до Застрахованих осіб, за яких сплачений додатковий страховий платіж та встановлений відповідний ідентифікатор мети поїздки у частині А Договору;</w:t>
      </w:r>
    </w:p>
    <w:p w14:paraId="665106AE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виникли внаслідок висотної, декомпресійної (кесонної) хвороби;</w:t>
      </w:r>
    </w:p>
    <w:p w14:paraId="4D7A1F8C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виникли при управлінні моторизованими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або триколісними транспортними засобами за відсутності у водія відповідних водійських прав або відповідної категорії, виданих в країні проживання;</w:t>
      </w:r>
    </w:p>
    <w:p w14:paraId="61190BA2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 у зв’язку з хронічними хворобами, в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епілепсія, цукровий діабет, бронхіальна астма, системні захворювання сполучної тканини, доброякісні та злоякісні онкологічні захворювання, туберкульоз, гематологічні,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аутоімунні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демієлінізуючі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захворювання, хронічна ниркова недостатність, вірусні гепатити, окрім гепатиту А, цироз печінки; ускладнення виразкової хвороби (множинні виразки ДПК та/або шлунку,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пенетрація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виразки, стеноз воротаря), окрім надання швидкої невідкладної допомоги;</w:t>
      </w:r>
    </w:p>
    <w:p w14:paraId="18E03486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 які пов’язані з віковими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дегенеративно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-дистрофічними процесами, вродженими аномаліями та вадами розвитку, спадковими, професійними, психічними захворюваннями, захворюваннями психогенної природи, порушенням мови надання невідкладної допомоги;</w:t>
      </w:r>
    </w:p>
    <w:p w14:paraId="6C4BB705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медикаменти, спрямовані на оздоровлення та профілактику (в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вітаміни, вакцинація, санаторно-курортне лікування, профілактичний огляд та подібне). Вакцинація покривається тільки при невідкладних станах та загрозах життю;</w:t>
      </w:r>
    </w:p>
    <w:p w14:paraId="2FB91974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укуси комах не покриваються, якщо вони не становлять загрози життю. Якщо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Асистанс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 визначити стан Застрахованої особи та загрозу життю, призначається первинна консультація, оплата якої гарантується, а подальша діагностика та лікування проводяться відповідно до діагнозу, який встановлено закладом охорони здоров’я;</w:t>
      </w:r>
    </w:p>
    <w:p w14:paraId="6B123A80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 за станами (захворюваннями, травмами,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опіками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отруєннями), отриманими внаслідок вживання алкоголю, наркотичних та токсичних речовин;</w:t>
      </w:r>
    </w:p>
    <w:p w14:paraId="355B25A7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отримання Застрахованою особою послуг та/або товарів, що не є необхідними з медичної точки зору для діагностики, лікування невідкладних станів чи витрати, які не були попередньо узгоджені з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Асистансом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Страховиком;</w:t>
      </w:r>
    </w:p>
    <w:p w14:paraId="04C059E7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отримання медичних довідок для державних та інших установ тощо;</w:t>
      </w:r>
    </w:p>
    <w:p w14:paraId="6245AB6A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експериментальне лікування, отримання Застрахованою особою послуг, які надані лікувальним закладом або особою, які не мають відповідної ліцензії, лікування методами нетрадиційної медицини (іридодіагностика,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біокорекція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тощо), гіпноз, психотерапію,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рефлексотерапію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біологічні добавки,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фізіо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 мануальну терапію, масаж;</w:t>
      </w:r>
    </w:p>
    <w:p w14:paraId="25CDD9B3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косметичні та пластичні операції, трансплантацію органів та тканин, протезування, медичне обладнання, придбання протезів і медичних пристроїв (окрім металоконструкцій для остеосинтезу при травматичних ушкодженнях), що заміщують або коригують функції уражених органів, операції із застосуванням апарату штучного кровообігу (АШК), препарати замінної терапії, лікування безпліддя, імпотенції, сексуальних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дисфункцій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контрацепцію;</w:t>
      </w:r>
    </w:p>
    <w:p w14:paraId="652579D9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медикаменти, не призначенні та/або належним чином не задокументовані лікарем медичного закладу в країні перебування Застрахованої особи як доцільні та необхідні для лікування невідкладного стану;</w:t>
      </w:r>
    </w:p>
    <w:p w14:paraId="69C06128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 з приводу будь-яких дерматологічних захворювань, в тому числі алергічних дерматитів в тому числі та алергічних реакцій на сонячне випромінювання, сонячні опіки. Покриваються лише дерматологічні стани, які становлять загрозу життю Застрахованої особи або призводять до незворотних змін в </w:t>
      </w: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організмі. Якщо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Асистанс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 визначити стан Застрахованої особи та загрозу життю, призначається первинна консультація, оплата якої гарантується, а подальша діагностика та лікування проводяться відповідно до діагнозу, який встановлено закладом охорони здоров’я;</w:t>
      </w:r>
    </w:p>
    <w:p w14:paraId="145C27E1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медикаменти, отримання яких виходить за період дії договору страхування, навіть якщо такі послуги пов’язані зі страховим випадком, окрім опції «Невідкладна стаціонарна допомога»;</w:t>
      </w:r>
    </w:p>
    <w:p w14:paraId="2E72AF3E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медикаменти, що пов’язані з особливо небезпечними інфекціями (чума, холера, натуральна віспа та інші згідно з відповідним Наказом МОЗ України № 133 від 19.07.95) ), окрім програм, які містять ризик «Надання невідкладної медичної допомоги у зв’язку зі захворюваннями, що пов’язані з особливо небезпечними інфекціями» (в тому числі COVID-19;</w:t>
      </w:r>
    </w:p>
    <w:p w14:paraId="00B9A276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медикаменти, з приводу класичних венеричних захворювань та інфекцій, що передаються переважно статевим шляхом, відповідно до класифікації Всесвітньої Організації Охорони Здоров'я;</w:t>
      </w:r>
    </w:p>
    <w:p w14:paraId="6C9A4089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 з приводу СНІД (ВІЛ);</w:t>
      </w:r>
    </w:p>
    <w:p w14:paraId="74AAC666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пов’язані з зміною ваги тіла або лікування ожиріння, модифікацією тіла з метою поліпшення психологічного, розумового або емоційного стану, в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. хірургічна зміна статі;</w:t>
      </w:r>
    </w:p>
    <w:p w14:paraId="568A1B62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 з вагітністю та пологами, за винятком позаматкової вагітності і необхідності переривання вагітності за медичними показниками, якщо інше не передбачено умовами програми страхування;</w:t>
      </w:r>
    </w:p>
    <w:p w14:paraId="0B4960D6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операції з приводу аневризми судин, крім невідкладних операцій при ускладнених аневризмах судин головного мозку, коли існує загроза життю Застрахованої особи;</w:t>
      </w:r>
    </w:p>
    <w:p w14:paraId="1914AA3E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будь-які стоматологічні послуги, окрім послуг, спрямованих на надання невідкладної стоматологічної допомоги по ліквідації гострого зубного болю (без встановлення постійної пломби, косметичних процедур тощо);</w:t>
      </w:r>
    </w:p>
    <w:p w14:paraId="48D3BE5A" w14:textId="77777777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лікування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гіполіпідемічними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лікарськими препаратами.</w:t>
      </w:r>
    </w:p>
    <w:p w14:paraId="77EBDBE9" w14:textId="77777777" w:rsidR="00423EE2" w:rsidRPr="00D61F90" w:rsidRDefault="00423EE2" w:rsidP="00423EE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</w:rPr>
        <w:t>Страховим</w:t>
      </w: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випадком, також не є:</w:t>
      </w:r>
    </w:p>
    <w:p w14:paraId="2E607341" w14:textId="77777777" w:rsidR="00423EE2" w:rsidRPr="00D61F90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моральні збитки, непрямі збитки, збитки, заподіяні професійною помилкою лікаря, збитки, заподіяні майну Застрахованої особи;</w:t>
      </w:r>
    </w:p>
    <w:p w14:paraId="453256F6" w14:textId="77777777" w:rsidR="00423EE2" w:rsidRPr="00D61F90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 на пошук та рятування Застрахованої особи, збитки або витрати, які могли б бути відстрочені до моменту повернення Застрахованої особи в країну постійного проживання;</w:t>
      </w:r>
    </w:p>
    <w:p w14:paraId="373EE6BF" w14:textId="77777777" w:rsidR="00423EE2" w:rsidRPr="00D61F90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 або витрати здійснені в Україні (або країні постійного проживання), навіть якщо вони пов’язані з страховим випадком;</w:t>
      </w:r>
    </w:p>
    <w:p w14:paraId="0326FCE4" w14:textId="77777777" w:rsidR="00423EE2" w:rsidRPr="00D61F90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 Застрахованої особи у разі надання Страховику свідомо неправдивої інформації, сфальсифікованих документів стосовно стану здоров’я Застрахованої особи або факту сплати отриманих послуг або необґрунтованого збільшення розміру страхового відшкодування.</w:t>
      </w:r>
    </w:p>
    <w:p w14:paraId="09C05F98" w14:textId="3ED6E878" w:rsidR="00423EE2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витрати на послуги таксі, окрім витрат на таксі коли </w:t>
      </w:r>
      <w:proofErr w:type="spellStart"/>
      <w:r w:rsid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систанс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змозі організувати медичне транспортування застрахованої особи до медичного закладу для надання невідкладної або невідкладної стаціонарної допомоги, коли застрахована особа в зв’язку з важким станом/травматичними ушкодженнями не може самостійно пересуватись, якщо інше не передбачено умовами програми страхування.</w:t>
      </w:r>
    </w:p>
    <w:p w14:paraId="341FF681" w14:textId="77777777" w:rsidR="00423EE2" w:rsidRPr="001D54B0" w:rsidRDefault="00423EE2" w:rsidP="00423EE2">
      <w:pPr>
        <w:widowControl w:val="0"/>
        <w:autoSpaceDE w:val="0"/>
        <w:autoSpaceDN w:val="0"/>
        <w:spacing w:after="0" w:line="240" w:lineRule="auto"/>
        <w:ind w:left="133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Страховик має право відмовити у здійсненні страхової виплати за Договором у випадках, якщо Страхувальник (Застрахована особа):</w:t>
      </w:r>
    </w:p>
    <w:p w14:paraId="49408ABF" w14:textId="6063CD46" w:rsidR="00423EE2" w:rsidRPr="001D54B0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надав Страховику, без поважних причин у встановлений Договором строк, документи, необхідні для прийняття рішення про визнання події, що відбулася, страховим випадком, і здійснення страхової виплати</w:t>
      </w:r>
      <w:r w:rsid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178E73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ind w:left="133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Підставою для відмови у страховій виплаті є:</w:t>
      </w:r>
    </w:p>
    <w:p w14:paraId="3EC0B7D4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навмисні дії Страхувальника або Застрахованої особи, спрямовані на настання страхового випадку, які привели до нього;</w:t>
      </w:r>
    </w:p>
    <w:p w14:paraId="025928FF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несвоєчасне повідомлення Страхувальником або Застрахованою особою про настання страхового випадку без поважних на це причин або створення Страховикові перешкод у визначенні обставин настання страхового випадку;</w:t>
      </w:r>
    </w:p>
    <w:p w14:paraId="31865E1C" w14:textId="26E17F30" w:rsidR="00423EE2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надання лікареві, призначеному Страховиком, змоги обстежити Застраховану особу;</w:t>
      </w:r>
    </w:p>
    <w:p w14:paraId="75F14D35" w14:textId="7A79A586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настання страхового випадку в період очікування. При цьому настання випадку в період очікування може підтверджуватись первинним зверненням Застрахованої особи до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Асистансу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та/або висновком лікаря щодо початку захворювання, за яким звернулась Застрахована особа, саме в період очікування. Якщо початок захворювання в період очікування фіксує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Асистанс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діагностика та лікування такого випадку проводиться за рахунок Застрахованої особи. У випадку встановлення початку захворювання в період очікування на підставі висновку лікаря, вартість консультації покривається за рахунок страхової виплати, а подальше лікування та обстеження – за рахунок Застрахованої особи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D91C5F" w14:textId="07F18D40" w:rsidR="008E1EBE" w:rsidRPr="008E1EBE" w:rsidRDefault="008E1EBE" w:rsidP="008E1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ненадання Страхувальником та/або Застрахованою особою та/або законними представниками застрахованої дитини обумовлених Договором документів, зокрема, але не виключно згоди, оформленої у спосіб, строки та по формі і змісту визначених Страховиком, в тому числі з урахуванням вимог законодавства України та/або країни, де дана згода підлягає наданню, на передачу Страховику, та право отримання і використання Страховиком, у тому числі передачу Страховиком третім особам на свій розсуд, достовірної і повної інформації, у тому числі медичних документів та медичної інформації, що становлять та/або містять лікарську таємницю та конфіденційну інформацію, про стан свого здоров'я та/або стан здоров’я застрахованої дитини, зокрема, але не виключно щодо фактів звернення за медичною допомогою, діагнозів, </w:t>
      </w:r>
      <w:proofErr w:type="spellStart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</w:t>
      </w:r>
      <w:proofErr w:type="spellEnd"/>
      <w:r w:rsidRPr="008E1EB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медичних обстежень, оглядів та їх результатів, інтимну і сімейну сторони життя, прогнозів можливого розвитку захворювань, у тому числі наявність ризику для життя і здоров'я, а також про відомості та висновки, одержані при медичному обстеженні та/або дослідженні причин смерті, в разі її настання;</w:t>
      </w:r>
    </w:p>
    <w:p w14:paraId="0AD516BE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випадки, передбачені законодавством України.</w:t>
      </w:r>
    </w:p>
    <w:p w14:paraId="2BD634D7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05D1804A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53B5F053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Ліміти відповідальності страховика за окремим об’єктом страхування, страховим ризиком та/або страховим випадком, групою страхових ризиків та/або страхових випадків (за наявності), іншими складовими страхового продукту</w:t>
            </w:r>
          </w:p>
        </w:tc>
      </w:tr>
    </w:tbl>
    <w:p w14:paraId="51334C15" w14:textId="77777777" w:rsidR="00423EE2" w:rsidRPr="00557C5C" w:rsidRDefault="00423EE2" w:rsidP="00423EE2">
      <w:pPr>
        <w:spacing w:after="0" w:line="240" w:lineRule="auto"/>
        <w:ind w:left="143"/>
        <w:jc w:val="both"/>
        <w:outlineLvl w:val="1"/>
        <w:rPr>
          <w:rFonts w:ascii="Times New Roman" w:eastAsia="Times New Roman" w:hAnsi="Times New Roman" w:cs="Times New Roman"/>
          <w:color w:val="365F91"/>
          <w:sz w:val="24"/>
          <w:szCs w:val="24"/>
          <w:lang w:eastAsia="ru-RU"/>
        </w:rPr>
      </w:pPr>
    </w:p>
    <w:p w14:paraId="37FA9A1F" w14:textId="3D194785" w:rsidR="00423EE2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ризиком «</w:t>
      </w:r>
      <w:r w:rsidRPr="00557C5C">
        <w:rPr>
          <w:rFonts w:ascii="Times New Roman" w:eastAsia="Calibri" w:hAnsi="Times New Roman" w:cs="Times New Roman"/>
          <w:sz w:val="24"/>
          <w:szCs w:val="24"/>
        </w:rPr>
        <w:t>страхування медичних витрат, пов’язаних з наданням допомоги (</w:t>
      </w:r>
      <w:proofErr w:type="spellStart"/>
      <w:r w:rsidRPr="00557C5C">
        <w:rPr>
          <w:rFonts w:ascii="Times New Roman" w:eastAsia="Calibri" w:hAnsi="Times New Roman" w:cs="Times New Roman"/>
          <w:sz w:val="24"/>
          <w:szCs w:val="24"/>
        </w:rPr>
        <w:t>асистанс</w:t>
      </w:r>
      <w:proofErr w:type="spellEnd"/>
      <w:r w:rsidRPr="00557C5C">
        <w:rPr>
          <w:rFonts w:ascii="Times New Roman" w:eastAsia="Calibri" w:hAnsi="Times New Roman" w:cs="Times New Roman"/>
          <w:sz w:val="24"/>
          <w:szCs w:val="24"/>
        </w:rPr>
        <w:t>) особам, які потрапили в скрутне становище під час здійснення подорожі (поїздки) на території України або за кордон ліміти відповідальності встано</w:t>
      </w:r>
      <w:r w:rsidR="00C23953">
        <w:rPr>
          <w:rFonts w:ascii="Times New Roman" w:eastAsia="Calibri" w:hAnsi="Times New Roman" w:cs="Times New Roman"/>
          <w:sz w:val="24"/>
          <w:szCs w:val="24"/>
        </w:rPr>
        <w:t>влюються в межах страхової суми.</w:t>
      </w:r>
    </w:p>
    <w:p w14:paraId="5325AC57" w14:textId="77777777" w:rsidR="00C23953" w:rsidRPr="00C23953" w:rsidRDefault="00C23953" w:rsidP="00C239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5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Ліміти відповідальності за окремими опціями:</w:t>
      </w:r>
    </w:p>
    <w:p w14:paraId="0DD97F3A" w14:textId="6751746C" w:rsidR="00C23953" w:rsidRPr="00C23953" w:rsidRDefault="00C23953" w:rsidP="00C2395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23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Невідкладна стоматологічна допомога – 150 Євро</w:t>
      </w:r>
    </w:p>
    <w:p w14:paraId="63F4C40F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1C2B5F07" w14:textId="77777777" w:rsidTr="00210C6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012614B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Порядок розрахунку та умови здійснення страхових виплат</w:t>
            </w:r>
          </w:p>
        </w:tc>
      </w:tr>
    </w:tbl>
    <w:p w14:paraId="46E94EC8" w14:textId="77777777" w:rsidR="00423EE2" w:rsidRPr="00D61F90" w:rsidRDefault="00423EE2" w:rsidP="00423EE2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Страхова виплата здійснюється на підставі медичних та фінансових документів, що підтверджують факт отримання послуг Застрахованою особою та їх вартість, але не більше середньо ринкової вартості товарів та послуг, які стягуються у країні настання страхового випадку за виконання аналогічних послуг при подібних обставинах. У випадку оплати наданих послуг через </w:t>
      </w:r>
      <w:proofErr w:type="spellStart"/>
      <w:r w:rsidRPr="00D61F90">
        <w:rPr>
          <w:rFonts w:ascii="Times New Roman" w:eastAsia="Calibri" w:hAnsi="Times New Roman" w:cs="Times New Roman"/>
          <w:sz w:val="24"/>
          <w:szCs w:val="24"/>
          <w:lang w:eastAsia="ru-RU"/>
        </w:rPr>
        <w:t>Асистанс</w:t>
      </w:r>
      <w:proofErr w:type="spellEnd"/>
      <w:r w:rsidRPr="00D61F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заявою Страхувальника (Застрахованої особи) на здійснення страхової виплати є акт виконаних робіт від </w:t>
      </w:r>
      <w:proofErr w:type="spellStart"/>
      <w:r w:rsidRPr="00D61F90">
        <w:rPr>
          <w:rFonts w:ascii="Times New Roman" w:eastAsia="Calibri" w:hAnsi="Times New Roman" w:cs="Times New Roman"/>
          <w:sz w:val="24"/>
          <w:szCs w:val="24"/>
          <w:lang w:eastAsia="ru-RU"/>
        </w:rPr>
        <w:t>Асистансу</w:t>
      </w:r>
      <w:proofErr w:type="spellEnd"/>
      <w:r w:rsidRPr="00D61F9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F80342E" w14:textId="77777777" w:rsidR="00423EE2" w:rsidRPr="00557C5C" w:rsidRDefault="00423EE2" w:rsidP="00423EE2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При витратах на хронічні захворювання, в тому числі їх загострення, сплачується відшкодування в межах 10% страхової суми.</w:t>
      </w:r>
    </w:p>
    <w:p w14:paraId="745ECDA2" w14:textId="77777777" w:rsidR="00423EE2" w:rsidRPr="00557C5C" w:rsidRDefault="00423EE2" w:rsidP="00423EE2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Страхова виплата сплачується Страховиком у межах страхової суми та лімітів відповідальності, зазначених у програмі страхування, яка наведена у частині А. Страхова виплата за медичними витратами не може перевищувати розміру прямих збитків, які зазнала Застрахована особа.</w:t>
      </w:r>
    </w:p>
    <w:p w14:paraId="7403A2AE" w14:textId="77777777" w:rsidR="00423EE2" w:rsidRPr="00557C5C" w:rsidRDefault="00423EE2" w:rsidP="00423EE2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Страхова сума по конкретному виду страхування зменшується на суму здійсненої Страховиком страхової виплати.</w:t>
      </w:r>
    </w:p>
    <w:p w14:paraId="4A84DD87" w14:textId="508A8DFD" w:rsidR="00423EE2" w:rsidRPr="00557C5C" w:rsidRDefault="00423EE2" w:rsidP="00423EE2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Страхова виплата здійснюється Страховиком Застрахованій особі (спадкоємцю), у разі її самостійної сплати товарів та послуг на підставі документів, наведених вище, у національній валюті України за курсом НБУ на дату настання страхового випадку. У випадку відсутності попереднього погодження витрат на послуги із Страховиком або </w:t>
      </w:r>
      <w:proofErr w:type="spellStart"/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Асистансом</w:t>
      </w:r>
      <w:proofErr w:type="spellEnd"/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максимальна страхова виплата складає суму що дорівнює 300 </w:t>
      </w:r>
      <w:r w:rsidR="00F365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євро / </w:t>
      </w: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доларів США за офіційним обмінним курсом НБУ на дату настання страхового випадку.</w:t>
      </w:r>
    </w:p>
    <w:p w14:paraId="663368AB" w14:textId="77777777" w:rsidR="00423EE2" w:rsidRPr="00557C5C" w:rsidRDefault="00423EE2" w:rsidP="00423EE2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Для одержання страхової виплати Застрахована особа повинна не пізніше 30-ти календарних днів після повернення в Україну з закордонної поїздки (протягом якої відбувся страховий випадок), або 5-ти днів після отримання інвалідності, а у випадку смерті Застрахованої особи, спадкоємці не пізніше 7 (семи) місяців з моменту настання страхового випадку надати Страховику відповідним чином оформлені документи:</w:t>
      </w:r>
    </w:p>
    <w:p w14:paraId="5D436626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Заяву на виплату, яку Страхувальник може надати як за формою Страховика, так і способом телефонного дзвінка;</w:t>
      </w:r>
    </w:p>
    <w:p w14:paraId="7DB2AD92" w14:textId="77777777" w:rsidR="00423EE2" w:rsidRPr="00557C5C" w:rsidRDefault="00423EE2" w:rsidP="00423EE2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що підтверджують його особу (копія);</w:t>
      </w:r>
    </w:p>
    <w:p w14:paraId="4AB9BE36" w14:textId="77777777" w:rsidR="00423EE2" w:rsidRPr="00557C5C" w:rsidRDefault="00423EE2" w:rsidP="00423EE2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закордонний паспорт, за яким відбулась поїздка (копії);</w:t>
      </w:r>
    </w:p>
    <w:p w14:paraId="52C30757" w14:textId="77777777" w:rsidR="00423EE2" w:rsidRPr="00557C5C" w:rsidRDefault="00423EE2" w:rsidP="00423EE2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картка платника податків (копія);</w:t>
      </w:r>
    </w:p>
    <w:p w14:paraId="1EFD79C3" w14:textId="77777777" w:rsidR="00423EE2" w:rsidRPr="00557C5C" w:rsidRDefault="00423EE2" w:rsidP="00423EE2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Договір (копія);</w:t>
      </w:r>
    </w:p>
    <w:p w14:paraId="7D34E98E" w14:textId="77777777" w:rsidR="00423EE2" w:rsidRPr="00557C5C" w:rsidRDefault="00423EE2" w:rsidP="00423EE2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банківські реквізити для страхової виплати;</w:t>
      </w:r>
    </w:p>
    <w:p w14:paraId="71F0E3DE" w14:textId="77777777" w:rsidR="00423EE2" w:rsidRPr="00557C5C" w:rsidRDefault="00423EE2" w:rsidP="00423EE2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копії документів, що підтверджують дати виїзду з території України Застрахованої особи та дати в’їзду його в Україну (квитки, посадочні талони тощо).</w:t>
      </w:r>
    </w:p>
    <w:p w14:paraId="4162C272" w14:textId="77777777" w:rsidR="00423EE2" w:rsidRPr="00557C5C" w:rsidRDefault="00423EE2" w:rsidP="00423EE2">
      <w:pPr>
        <w:tabs>
          <w:tab w:val="left" w:pos="851"/>
        </w:tabs>
        <w:spacing w:before="240" w:after="0" w:line="276" w:lineRule="auto"/>
        <w:ind w:left="272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До заяви та документів, зазначених вище, додаються наступні документи:</w:t>
      </w:r>
    </w:p>
    <w:p w14:paraId="04CA6091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</w:t>
      </w:r>
      <w:r w:rsidRPr="00557C5C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захворювання:</w:t>
      </w:r>
    </w:p>
    <w:p w14:paraId="62E74349" w14:textId="77777777" w:rsidR="00423EE2" w:rsidRPr="00557C5C" w:rsidRDefault="00423EE2" w:rsidP="00423EE2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звіт лікаря із зазначеним діагнозом та детальним переліком наданих послуг (оригінал або копія);</w:t>
      </w:r>
    </w:p>
    <w:p w14:paraId="5D0D3297" w14:textId="77777777" w:rsidR="00423EE2" w:rsidRPr="00557C5C" w:rsidRDefault="00423EE2" w:rsidP="00423EE2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рецепти ліків, виписаних лікарем Застрахованій особі (оригінали або копії);</w:t>
      </w:r>
    </w:p>
    <w:p w14:paraId="5E5ABA59" w14:textId="77777777" w:rsidR="00423EE2" w:rsidRPr="00557C5C" w:rsidRDefault="00423EE2" w:rsidP="00423EE2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квитанції (чеки) про оплату медикаментів, послуг лікаря/лікарні (оригінали або копії);</w:t>
      </w:r>
    </w:p>
    <w:p w14:paraId="59ABCCF6" w14:textId="77777777" w:rsidR="00423EE2" w:rsidRPr="00557C5C" w:rsidRDefault="00423EE2" w:rsidP="00423EE2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вимогою Страховика - інші необхідні документи, пов’язані із хворобою; </w:t>
      </w:r>
    </w:p>
    <w:p w14:paraId="2EE2D109" w14:textId="77777777" w:rsidR="00423EE2" w:rsidRPr="00557C5C" w:rsidRDefault="00423EE2" w:rsidP="00423EE2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  <w:lang w:eastAsia="ru-RU"/>
        </w:rPr>
        <w:t>інші необхідні документи, пов’язані зі страховим випадком.</w:t>
      </w:r>
    </w:p>
    <w:p w14:paraId="27E4D4C9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487244FC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0C3F3F2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Можливі наслідки для споживача в разі невиконання ним обов’язків, визначених договором страхування, включаючи несвоєчасне повідомлення про настання страхового випадку без поважних причин та несвоєчасну сплату страхової премії або її наступної частини</w:t>
            </w:r>
          </w:p>
        </w:tc>
      </w:tr>
    </w:tbl>
    <w:p w14:paraId="62CD489E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C3C4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Несвоєчасне повідомлення про настання страхового випадку без поважних причин може бути підставою для </w:t>
      </w:r>
      <w:r w:rsidRPr="00557C5C">
        <w:rPr>
          <w:rFonts w:ascii="Times New Roman" w:eastAsia="Calibri" w:hAnsi="Times New Roman" w:cs="Times New Roman"/>
          <w:sz w:val="24"/>
          <w:szCs w:val="24"/>
        </w:rPr>
        <w:t>відмови</w:t>
      </w: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 у страховій виплаті.</w:t>
      </w:r>
    </w:p>
    <w:p w14:paraId="3FCE2566" w14:textId="77777777" w:rsidR="00423EE2" w:rsidRPr="00557C5C" w:rsidRDefault="00423EE2" w:rsidP="00423E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57C5C">
        <w:rPr>
          <w:rFonts w:ascii="Times New Roman" w:eastAsia="Calibri" w:hAnsi="Times New Roman" w:cs="Times New Roman"/>
          <w:sz w:val="24"/>
          <w:szCs w:val="24"/>
        </w:rPr>
        <w:t>несплаті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страхової премії / її першої частини в розмірі і в строки, визначені договором, договір вважається неукладеним (якщо інше не буде погоджено сторонами договору та зазначено в договорі страхування).</w:t>
      </w:r>
    </w:p>
    <w:p w14:paraId="627D82CF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7AC26D9A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0410275B" w14:textId="77777777" w:rsidR="00423EE2" w:rsidRPr="00557C5C" w:rsidRDefault="00423EE2" w:rsidP="00423EE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Інформація про можливість придбати страховий продукт окремо, якщо такий продукт пропонується разом із супутнім та/або додатковим товаром, роботою або послугою, що не є страховою, як складова одного пакета або договору</w:t>
            </w:r>
          </w:p>
        </w:tc>
      </w:tr>
    </w:tbl>
    <w:p w14:paraId="0FF398D8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B5F87" w14:textId="77777777" w:rsidR="00423EE2" w:rsidRPr="00557C5C" w:rsidRDefault="00423EE2" w:rsidP="00423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>Продукт не є додатковим до інших товарів, робіт або послуг, що не є страховими.</w:t>
      </w:r>
    </w:p>
    <w:p w14:paraId="73CC7556" w14:textId="77777777" w:rsidR="00423EE2" w:rsidRPr="00557C5C" w:rsidRDefault="00423EE2" w:rsidP="00423EE2">
      <w:pPr>
        <w:tabs>
          <w:tab w:val="left" w:pos="284"/>
        </w:tabs>
        <w:autoSpaceDE w:val="0"/>
        <w:autoSpaceDN w:val="0"/>
        <w:adjustRightInd w:val="0"/>
        <w:spacing w:after="6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23EE2" w:rsidRPr="00557C5C" w14:paraId="746AF7CC" w14:textId="77777777" w:rsidTr="00210C62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05BE6666" w14:textId="77777777" w:rsidR="00423EE2" w:rsidRPr="00557C5C" w:rsidRDefault="00423EE2" w:rsidP="00423EE2">
            <w:pPr>
              <w:numPr>
                <w:ilvl w:val="0"/>
                <w:numId w:val="5"/>
              </w:numPr>
              <w:tabs>
                <w:tab w:val="left" w:pos="284"/>
              </w:tabs>
              <w:adjustRightInd w:val="0"/>
              <w:spacing w:after="6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Умови отримання знижки на страховий продукт та акційні пропозиції страховика (за наявності), включаючи терміни їх дії</w:t>
            </w:r>
          </w:p>
        </w:tc>
      </w:tr>
    </w:tbl>
    <w:p w14:paraId="46B13569" w14:textId="77777777" w:rsidR="00423EE2" w:rsidRPr="00557C5C" w:rsidRDefault="00423EE2" w:rsidP="00423EE2">
      <w:pPr>
        <w:tabs>
          <w:tab w:val="left" w:pos="284"/>
        </w:tabs>
        <w:autoSpaceDE w:val="0"/>
        <w:autoSpaceDN w:val="0"/>
        <w:adjustRightInd w:val="0"/>
        <w:spacing w:after="6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175AD0FE" w14:textId="77777777" w:rsidR="00423EE2" w:rsidRPr="00557C5C" w:rsidRDefault="00423EE2" w:rsidP="00423EE2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>Знижок на даний страховий продук</w:t>
      </w:r>
      <w:r>
        <w:rPr>
          <w:rFonts w:ascii="Times New Roman" w:eastAsia="Times New Roman" w:hAnsi="Times New Roman" w:cs="Times New Roman"/>
          <w:sz w:val="24"/>
          <w:szCs w:val="24"/>
        </w:rPr>
        <w:t>т немає.</w:t>
      </w:r>
    </w:p>
    <w:p w14:paraId="12105D91" w14:textId="77777777" w:rsidR="00F903FC" w:rsidRDefault="00F903FC"/>
    <w:sectPr w:rsidR="00F90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0663"/>
    <w:multiLevelType w:val="hybridMultilevel"/>
    <w:tmpl w:val="D05ABC5C"/>
    <w:lvl w:ilvl="0" w:tplc="C06ED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352E"/>
    <w:multiLevelType w:val="multilevel"/>
    <w:tmpl w:val="5E7E5B32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" w15:restartNumberingAfterBreak="0">
    <w:nsid w:val="56B7725F"/>
    <w:multiLevelType w:val="hybridMultilevel"/>
    <w:tmpl w:val="E6E6954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1790E"/>
    <w:multiLevelType w:val="hybridMultilevel"/>
    <w:tmpl w:val="9EEE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6EFA"/>
    <w:multiLevelType w:val="multilevel"/>
    <w:tmpl w:val="6F3CE664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423FDD"/>
    <w:multiLevelType w:val="hybridMultilevel"/>
    <w:tmpl w:val="69A42FD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F60D0"/>
    <w:multiLevelType w:val="multilevel"/>
    <w:tmpl w:val="A852D126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1288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82"/>
    <w:rsid w:val="001F7882"/>
    <w:rsid w:val="00202E33"/>
    <w:rsid w:val="00423EE2"/>
    <w:rsid w:val="005D731F"/>
    <w:rsid w:val="008E1EBE"/>
    <w:rsid w:val="00977B17"/>
    <w:rsid w:val="009A75F5"/>
    <w:rsid w:val="00B3158C"/>
    <w:rsid w:val="00B33BDA"/>
    <w:rsid w:val="00B709FE"/>
    <w:rsid w:val="00C23953"/>
    <w:rsid w:val="00D676E8"/>
    <w:rsid w:val="00F36580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C915"/>
  <w15:chartTrackingRefBased/>
  <w15:docId w15:val="{65DA2F77-B51B-4332-ABA9-51AA8D4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3E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3EE2"/>
  </w:style>
  <w:style w:type="table" w:styleId="a5">
    <w:name w:val="Table Grid"/>
    <w:basedOn w:val="a1"/>
    <w:uiPriority w:val="39"/>
    <w:rsid w:val="00423E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315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15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15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15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158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3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158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11754</Words>
  <Characters>6701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Зуєнко Олександра (Olexandra Zuienko)</dc:creator>
  <cp:keywords/>
  <dc:description/>
  <cp:lastModifiedBy>Зуєнко Олександра (Olexandra Zuienko)</cp:lastModifiedBy>
  <cp:revision>10</cp:revision>
  <dcterms:created xsi:type="dcterms:W3CDTF">2024-09-17T10:04:00Z</dcterms:created>
  <dcterms:modified xsi:type="dcterms:W3CDTF">2024-09-23T13:44:00Z</dcterms:modified>
</cp:coreProperties>
</file>